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66.0" w:type="dxa"/>
        <w:jc w:val="left"/>
        <w:tblBorders>
          <w:top w:color="000000" w:space="0" w:sz="0" w:val="nil"/>
          <w:left w:color="000000" w:space="0" w:sz="0" w:val="nil"/>
          <w:bottom w:color="f5a623" w:space="0" w:sz="24" w:val="single"/>
          <w:right w:color="000000" w:space="0" w:sz="0" w:val="nil"/>
          <w:insideH w:color="000000" w:space="0" w:sz="0" w:val="nil"/>
          <w:insideV w:color="000000" w:space="0" w:sz="0" w:val="nil"/>
        </w:tblBorders>
        <w:tblLayout w:type="fixed"/>
        <w:tblLook w:val="0000"/>
      </w:tblPr>
      <w:tblGrid>
        <w:gridCol w:w="2500"/>
        <w:gridCol w:w="7966"/>
        <w:tblGridChange w:id="0">
          <w:tblGrid>
            <w:gridCol w:w="2500"/>
            <w:gridCol w:w="7966"/>
          </w:tblGrid>
        </w:tblGridChange>
      </w:tblGrid>
      <w:tr>
        <w:trPr>
          <w:cantSplit w:val="0"/>
          <w:tblHeader w:val="0"/>
        </w:trPr>
        <w:tc>
          <w:tcPr>
            <w:shd w:fill="002741" w:val="clear"/>
            <w:tcMar>
              <w:top w:w="120.0" w:type="dxa"/>
              <w:left w:w="120.0" w:type="dxa"/>
              <w:bottom w:w="120.0" w:type="dxa"/>
              <w:right w:w="60.0" w:type="dxa"/>
            </w:tcMar>
            <w:vAlign w:val="center"/>
          </w:tcPr>
          <w:p w:rsidR="00000000" w:rsidDel="00000000" w:rsidP="00000000" w:rsidRDefault="00000000" w:rsidRPr="00000000" w14:paraId="00000002">
            <w:pPr>
              <w:jc w:val="center"/>
              <w:rPr/>
            </w:pPr>
            <w:r w:rsidDel="00000000" w:rsidR="00000000" w:rsidRPr="00000000">
              <w:rPr/>
              <w:drawing>
                <wp:inline distB="0" distT="0" distL="0" distR="0">
                  <wp:extent cx="751022" cy="46455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51022" cy="464550"/>
                          </a:xfrm>
                          <a:prstGeom prst="rect"/>
                          <a:ln/>
                        </pic:spPr>
                      </pic:pic>
                    </a:graphicData>
                  </a:graphic>
                </wp:inline>
              </w:drawing>
            </w:r>
            <w:r w:rsidDel="00000000" w:rsidR="00000000" w:rsidRPr="00000000">
              <w:rPr>
                <w:rtl w:val="0"/>
              </w:rPr>
            </w:r>
          </w:p>
        </w:tc>
        <w:tc>
          <w:tcPr>
            <w:shd w:fill="002741" w:val="clear"/>
            <w:tcMar>
              <w:top w:w="120.0" w:type="dxa"/>
              <w:left w:w="120.0" w:type="dxa"/>
              <w:bottom w:w="120.0" w:type="dxa"/>
              <w:right w:w="160.0" w:type="dxa"/>
            </w:tcMar>
            <w:vAlign w:val="center"/>
          </w:tcPr>
          <w:p w:rsidR="00000000" w:rsidDel="00000000" w:rsidP="00000000" w:rsidRDefault="00000000" w:rsidRPr="00000000" w14:paraId="00000003">
            <w:pPr>
              <w:spacing w:after="60" w:lineRule="auto"/>
              <w:rPr>
                <w:sz w:val="16"/>
                <w:szCs w:val="16"/>
              </w:rPr>
            </w:pPr>
            <w:r w:rsidDel="00000000" w:rsidR="00000000" w:rsidRPr="00000000">
              <w:rPr>
                <w:rFonts w:ascii="Arial" w:cs="Arial" w:eastAsia="Arial" w:hAnsi="Arial"/>
                <w:b w:val="1"/>
                <w:bCs w:val="1"/>
                <w:color w:val="ffffff"/>
                <w:sz w:val="26"/>
                <w:szCs w:val="26"/>
                <w:rtl w:val="0"/>
              </w:rPr>
              <w:t xml:space="preserve">A luta sindical é a única alternativa dos servidores do PJU</w:t>
            </w:r>
            <w:r w:rsidDel="00000000" w:rsidR="00000000" w:rsidRPr="00000000">
              <w:rPr>
                <w:rtl w:val="0"/>
              </w:rPr>
            </w:r>
          </w:p>
          <w:p w:rsidR="00000000" w:rsidDel="00000000" w:rsidP="00000000" w:rsidRDefault="00000000" w:rsidRPr="00000000" w14:paraId="00000004">
            <w:pPr>
              <w:rPr/>
            </w:pPr>
            <w:r w:rsidDel="00000000" w:rsidR="00000000" w:rsidRPr="00000000">
              <w:rPr>
                <w:rFonts w:ascii="Arial" w:cs="Arial" w:eastAsia="Arial" w:hAnsi="Arial"/>
                <w:b w:val="1"/>
                <w:bCs w:val="1"/>
                <w:color w:val="f5a623"/>
                <w:sz w:val="19"/>
                <w:szCs w:val="19"/>
                <w:rtl w:val="0"/>
              </w:rPr>
              <w:t xml:space="preserve">Janilson Sales de Carvalho – Coordenador Geral do SINTRAJURN</w:t>
            </w:r>
            <w:r w:rsidDel="00000000" w:rsidR="00000000" w:rsidRPr="00000000">
              <w:rPr>
                <w:rtl w:val="0"/>
              </w:rPr>
            </w:r>
          </w:p>
        </w:tc>
      </w:tr>
    </w:tbl>
    <w:p w:rsidR="00000000" w:rsidDel="00000000" w:rsidP="00000000" w:rsidRDefault="00000000" w:rsidRPr="00000000" w14:paraId="00000005">
      <w:pPr>
        <w:spacing w:after="80" w:lineRule="auto"/>
        <w:rPr/>
      </w:pPr>
      <w:r w:rsidDel="00000000" w:rsidR="00000000" w:rsidRPr="00000000">
        <w:rPr>
          <w:rtl w:val="0"/>
        </w:rPr>
      </w:r>
    </w:p>
    <w:p w:rsidR="00000000" w:rsidDel="00000000" w:rsidP="00000000" w:rsidRDefault="00000000" w:rsidRPr="00000000" w14:paraId="00000006">
      <w:pPr>
        <w:spacing w:after="160" w:line="240" w:lineRule="auto"/>
        <w:jc w:val="both"/>
        <w:rPr>
          <w:sz w:val="18"/>
          <w:szCs w:val="18"/>
        </w:rPr>
      </w:pPr>
      <w:r w:rsidDel="00000000" w:rsidR="00000000" w:rsidRPr="00000000">
        <w:rPr>
          <w:rFonts w:ascii="Arial" w:cs="Arial" w:eastAsia="Arial" w:hAnsi="Arial"/>
          <w:color w:val="1a1a1a"/>
          <w:sz w:val="18"/>
          <w:szCs w:val="18"/>
          <w:rtl w:val="0"/>
        </w:rPr>
        <w:t xml:space="preserve">Nenhuma conquista salarial dos servidores do PJU foi decisão espontânea do STF, todas resultaram das lutas realizadas pelos sindicatos e pela FENAJUFE. O primeiro plano de cargos e salários foi aprovado com a lei 9421/96 após uma longa greve nacional. São 30 anos que coincidem com a data de fundação do SINTRAJURN. Os servidores do judiciário federal são os únicos cujas propostas salariais passam pelos três poderes. O STF, depois de pressões e greves, envia para o Congresso, outro local de intensos diálogos, seguindo para sanção presidencial. O veto revelou apenas que esse percurso nem sempre é exitoso. Estamos aí lutando para derrubá-lo e vamos conseguir.</w:t>
      </w:r>
      <w:r w:rsidDel="00000000" w:rsidR="00000000" w:rsidRPr="00000000">
        <w:rPr>
          <w:rtl w:val="0"/>
        </w:rPr>
      </w:r>
    </w:p>
    <w:p w:rsidR="00000000" w:rsidDel="00000000" w:rsidP="00000000" w:rsidRDefault="00000000" w:rsidRPr="00000000" w14:paraId="00000007">
      <w:pPr>
        <w:spacing w:after="160" w:line="240" w:lineRule="auto"/>
        <w:jc w:val="both"/>
        <w:rPr>
          <w:sz w:val="18"/>
          <w:szCs w:val="18"/>
        </w:rPr>
      </w:pPr>
      <w:r w:rsidDel="00000000" w:rsidR="00000000" w:rsidRPr="00000000">
        <w:rPr>
          <w:rFonts w:ascii="Arial" w:cs="Arial" w:eastAsia="Arial" w:hAnsi="Arial"/>
          <w:color w:val="1a1a1a"/>
          <w:sz w:val="18"/>
          <w:szCs w:val="18"/>
          <w:rtl w:val="0"/>
        </w:rPr>
        <w:t xml:space="preserve">O Adicional de Qualificação ocupou anos de debates e foi uma vitória importante da categoria. As gratificações dos policiais judiciais e dos oficiais de justiça foram conquistas provenientes das organizações desses servidores dentro dos sindicatos e da federação. Nada acontece sem uma intenza luta. Estamos com um plano de reestruturação de carreiras que vai exigir uma atenta participação de cada servidor. A filiação sindical é o componente mais importante para o fortalecimento da categoria nas conquistas de direitos.</w:t>
      </w:r>
      <w:r w:rsidDel="00000000" w:rsidR="00000000" w:rsidRPr="00000000">
        <w:rPr>
          <w:rtl w:val="0"/>
        </w:rPr>
      </w:r>
    </w:p>
    <w:p w:rsidR="00000000" w:rsidDel="00000000" w:rsidP="00000000" w:rsidRDefault="00000000" w:rsidRPr="00000000" w14:paraId="00000008">
      <w:pPr>
        <w:spacing w:after="160" w:line="240" w:lineRule="auto"/>
        <w:jc w:val="both"/>
        <w:rPr>
          <w:sz w:val="18"/>
          <w:szCs w:val="18"/>
        </w:rPr>
      </w:pPr>
      <w:r w:rsidDel="00000000" w:rsidR="00000000" w:rsidRPr="00000000">
        <w:rPr>
          <w:rFonts w:ascii="Arial" w:cs="Arial" w:eastAsia="Arial" w:hAnsi="Arial"/>
          <w:color w:val="1a1a1a"/>
          <w:sz w:val="18"/>
          <w:szCs w:val="18"/>
          <w:rtl w:val="0"/>
        </w:rPr>
        <w:t xml:space="preserve">As lutas sindicais não se resumem as questões salariais, mas a qualidade de vida de cada servidor. O PJU não está convocando novos servidores para substituição imediata dos que estão saindo por aposentadoria ou outros motivos. Isso cria uma sobrecarga aos que permanecem em atividade contribuindo para adoecimentos e afastamentos. Além disso, novas metas são estabelecidas a cada ano apoiadas em novos programas e tecnologias. Assim, cada servidor passa exaustivamente por um processo contínuo de adaptação, nem sempre saudável. Também temos as disputas de orçamento do PJU que sempre indicam oscilações preocupantes nos valores dos auxílios destinados aos servidores.</w:t>
      </w:r>
      <w:r w:rsidDel="00000000" w:rsidR="00000000" w:rsidRPr="00000000">
        <w:rPr>
          <w:rtl w:val="0"/>
        </w:rPr>
      </w:r>
    </w:p>
    <w:p w:rsidR="00000000" w:rsidDel="00000000" w:rsidP="00000000" w:rsidRDefault="00000000" w:rsidRPr="00000000" w14:paraId="00000009">
      <w:pPr>
        <w:spacing w:after="160" w:line="240" w:lineRule="auto"/>
        <w:jc w:val="both"/>
        <w:rPr>
          <w:sz w:val="18"/>
          <w:szCs w:val="18"/>
        </w:rPr>
      </w:pPr>
      <w:r w:rsidDel="00000000" w:rsidR="00000000" w:rsidRPr="00000000">
        <w:rPr>
          <w:rFonts w:ascii="Arial" w:cs="Arial" w:eastAsia="Arial" w:hAnsi="Arial"/>
          <w:color w:val="1a1a1a"/>
          <w:sz w:val="18"/>
          <w:szCs w:val="18"/>
          <w:rtl w:val="0"/>
        </w:rPr>
        <w:t xml:space="preserve">A verdade é que não há descanso nas lutas. É uma ilusão acreditar que administrações destinarão recursos por simpatia às causas dos servidores. Sem o fortalecimento dos sindicatos e da FENAJUFE não teremos derrubada do veto e a reestruturação das carreiras. Também não teremos as forças necessárias para o combate a todas as formas de exploração dos servidores. Juntos seremos mais fortes sempre. Filie-se e apoie todas as lutas da nossa categoria.</w:t>
      </w:r>
      <w:r w:rsidDel="00000000" w:rsidR="00000000" w:rsidRPr="00000000">
        <w:rPr>
          <w:rtl w:val="0"/>
        </w:rPr>
      </w:r>
    </w:p>
    <w:p w:rsidR="00000000" w:rsidDel="00000000" w:rsidP="00000000" w:rsidRDefault="00000000" w:rsidRPr="00000000" w14:paraId="0000000A">
      <w:pPr>
        <w:pBdr>
          <w:bottom w:color="808080" w:space="2" w:sz="6" w:val="dashed"/>
        </w:pBdr>
        <w:spacing w:after="120" w:before="200" w:lineRule="auto"/>
        <w:rPr/>
      </w:pPr>
      <w:sdt>
        <w:sdtPr>
          <w:id w:val="-304533250"/>
          <w:tag w:val="goog_rdk_0"/>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tl w:val="0"/>
        </w:rPr>
      </w:r>
    </w:p>
    <w:tbl>
      <w:tblPr>
        <w:tblStyle w:val="Table2"/>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600"/>
        <w:gridCol w:w="8866"/>
        <w:tblGridChange w:id="0">
          <w:tblGrid>
            <w:gridCol w:w="1600"/>
            <w:gridCol w:w="886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B">
            <w:pPr>
              <w:jc w:val="center"/>
              <w:rPr/>
            </w:pPr>
            <w:r w:rsidDel="00000000" w:rsidR="00000000" w:rsidRPr="00000000">
              <w:rPr/>
              <w:drawing>
                <wp:inline distB="0" distT="0" distL="0" distR="0">
                  <wp:extent cx="914400" cy="609600"/>
                  <wp:effectExtent b="0" l="0" r="0" t="0"/>
                  <wp:docPr id="2" name="image1.png"/>
                  <a:graphic>
                    <a:graphicData uri="http://schemas.openxmlformats.org/drawingml/2006/picture">
                      <pic:pic>
                        <pic:nvPicPr>
                          <pic:cNvPr id="0" name="image1.png"/>
                          <pic:cNvPicPr preferRelativeResize="0"/>
                        </pic:nvPicPr>
                        <pic:blipFill>
                          <a:blip r:embed="rId8"/>
                          <a:srcRect b="5686" l="0" r="0" t="5686"/>
                          <a:stretch>
                            <a:fillRect/>
                          </a:stretch>
                        </pic:blipFill>
                        <pic:spPr>
                          <a:xfrm>
                            <a:off x="0" y="0"/>
                            <a:ext cx="914400" cy="6096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C">
            <w:pPr>
              <w:jc w:val="center"/>
              <w:rPr/>
            </w:pPr>
            <w:r w:rsidDel="00000000" w:rsidR="00000000" w:rsidRPr="00000000">
              <w:rPr>
                <w:rFonts w:ascii="Times New Roman" w:cs="Times New Roman" w:eastAsia="Times New Roman" w:hAnsi="Times New Roman"/>
                <w:b w:val="1"/>
                <w:bCs w:val="1"/>
                <w:sz w:val="22"/>
                <w:szCs w:val="22"/>
                <w:rtl w:val="0"/>
              </w:rPr>
              <w:t xml:space="preserve">Sindicato dos Trabalhadores do Poder Judiciário Federal do RN</w:t>
            </w:r>
            <w:r w:rsidDel="00000000" w:rsidR="00000000" w:rsidRPr="00000000">
              <w:rPr>
                <w:rtl w:val="0"/>
              </w:rPr>
            </w:r>
          </w:p>
          <w:p w:rsidR="00000000" w:rsidDel="00000000" w:rsidP="00000000" w:rsidRDefault="00000000" w:rsidRPr="00000000" w14:paraId="0000000D">
            <w:pPr>
              <w:jc w:val="center"/>
              <w:rPr/>
            </w:pPr>
            <w:r w:rsidDel="00000000" w:rsidR="00000000" w:rsidRPr="00000000">
              <w:rPr>
                <w:rFonts w:ascii="Times New Roman" w:cs="Times New Roman" w:eastAsia="Times New Roman" w:hAnsi="Times New Roman"/>
                <w:sz w:val="18"/>
                <w:szCs w:val="18"/>
                <w:rtl w:val="0"/>
              </w:rPr>
              <w:t xml:space="preserve">Rua: Padre Tiago Avico, 1815 - Candelária - 59.065-380 - Natal/RN - Telefax: 3231-0152</w:t>
            </w:r>
            <w:r w:rsidDel="00000000" w:rsidR="00000000" w:rsidRPr="00000000">
              <w:rPr>
                <w:rtl w:val="0"/>
              </w:rPr>
            </w:r>
          </w:p>
          <w:p w:rsidR="00000000" w:rsidDel="00000000" w:rsidP="00000000" w:rsidRDefault="00000000" w:rsidRPr="00000000" w14:paraId="0000000E">
            <w:pPr>
              <w:jc w:val="center"/>
              <w:rPr/>
            </w:pPr>
            <w:hyperlink r:id="rId9">
              <w:r w:rsidDel="00000000" w:rsidR="00000000" w:rsidRPr="00000000">
                <w:rPr>
                  <w:rFonts w:ascii="Times New Roman" w:cs="Times New Roman" w:eastAsia="Times New Roman" w:hAnsi="Times New Roman"/>
                  <w:color w:val="1155cc"/>
                  <w:sz w:val="18"/>
                  <w:szCs w:val="18"/>
                  <w:u w:val="single"/>
                  <w:rtl w:val="0"/>
                </w:rPr>
                <w:t xml:space="preserve">www.sintrajurn.org.br</w:t>
              </w:r>
            </w:hyperlink>
            <w:r w:rsidDel="00000000" w:rsidR="00000000" w:rsidRPr="00000000">
              <w:rPr>
                <w:rtl w:val="0"/>
              </w:rPr>
              <w:t xml:space="preserve"> </w:t>
            </w:r>
            <w:r w:rsidDel="00000000" w:rsidR="00000000" w:rsidRPr="00000000">
              <w:rPr>
                <w:rFonts w:ascii="Times New Roman" w:cs="Times New Roman" w:eastAsia="Times New Roman" w:hAnsi="Times New Roman"/>
                <w:sz w:val="18"/>
                <w:szCs w:val="18"/>
                <w:rtl w:val="0"/>
              </w:rPr>
              <w:t xml:space="preserve">E-mail: contato@sintrajurn.org.br</w:t>
            </w:r>
            <w:r w:rsidDel="00000000" w:rsidR="00000000" w:rsidRPr="00000000">
              <w:rPr>
                <w:rtl w:val="0"/>
              </w:rPr>
            </w:r>
          </w:p>
        </w:tc>
      </w:tr>
    </w:tbl>
    <w:p w:rsidR="00000000" w:rsidDel="00000000" w:rsidP="00000000" w:rsidRDefault="00000000" w:rsidRPr="00000000" w14:paraId="0000000F">
      <w:pPr>
        <w:spacing w:after="120" w:before="80" w:lineRule="auto"/>
        <w:jc w:val="center"/>
        <w:rPr/>
      </w:pPr>
      <w:r w:rsidDel="00000000" w:rsidR="00000000" w:rsidRPr="00000000">
        <w:rPr>
          <w:rFonts w:ascii="Times New Roman" w:cs="Times New Roman" w:eastAsia="Times New Roman" w:hAnsi="Times New Roman"/>
          <w:b w:val="1"/>
          <w:bCs w:val="1"/>
          <w:sz w:val="24"/>
          <w:szCs w:val="24"/>
          <w:rtl w:val="0"/>
        </w:rPr>
        <w:t xml:space="preserve">FICHA DE FILIAÇÃO</w:t>
      </w:r>
      <w:r w:rsidDel="00000000" w:rsidR="00000000" w:rsidRPr="00000000">
        <w:rPr>
          <w:rtl w:val="0"/>
        </w:rPr>
      </w:r>
    </w:p>
    <w:p w:rsidR="00000000" w:rsidDel="00000000" w:rsidP="00000000" w:rsidRDefault="00000000" w:rsidRPr="00000000" w14:paraId="00000010">
      <w:pPr>
        <w:spacing w:after="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NOME:</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SEXO(F e M):</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0"/>
          <w:szCs w:val="20"/>
          <w:rtl w:val="0"/>
        </w:rPr>
        <w:t xml:space="preserve">MATRÍCULA:</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CARREIRA/CARGO:</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0"/>
          <w:szCs w:val="20"/>
          <w:rtl w:val="0"/>
        </w:rPr>
        <w:t xml:space="preserve">ESPECIALIDADE:</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FC:</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11">
      <w:pPr>
        <w:spacing w:after="40" w:lineRule="auto"/>
        <w:rPr/>
      </w:pPr>
      <w:r w:rsidDel="00000000" w:rsidR="00000000" w:rsidRPr="00000000">
        <w:rPr>
          <w:rFonts w:ascii="Times New Roman" w:cs="Times New Roman" w:eastAsia="Times New Roman" w:hAnsi="Times New Roman"/>
          <w:b w:val="1"/>
          <w:bCs w:val="1"/>
          <w:sz w:val="20"/>
          <w:szCs w:val="20"/>
          <w:rtl w:val="0"/>
        </w:rPr>
        <w:t xml:space="preserve">DATA DE EXERCÍCIO:</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ÓRGÃO: (TRT, TRE, JF):</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b w:val="1"/>
          <w:bCs w:val="1"/>
          <w:rtl w:val="0"/>
        </w:rPr>
        <w:t xml:space="preserve"> </w:t>
      </w:r>
      <w:r w:rsidDel="00000000" w:rsidR="00000000" w:rsidRPr="00000000">
        <w:rPr>
          <w:rFonts w:ascii="Times New Roman" w:cs="Times New Roman" w:eastAsia="Times New Roman" w:hAnsi="Times New Roman"/>
          <w:b w:val="1"/>
          <w:bCs w:val="1"/>
          <w:sz w:val="20"/>
          <w:szCs w:val="20"/>
          <w:rtl w:val="0"/>
        </w:rPr>
        <w:t xml:space="preserve">LOTAÇÃO/SETOR:</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12">
      <w:pPr>
        <w:spacing w:after="40" w:lineRule="auto"/>
        <w:rPr/>
      </w:pPr>
      <w:r w:rsidDel="00000000" w:rsidR="00000000" w:rsidRPr="00000000">
        <w:rPr>
          <w:rFonts w:ascii="Times New Roman" w:cs="Times New Roman" w:eastAsia="Times New Roman" w:hAnsi="Times New Roman"/>
          <w:b w:val="1"/>
          <w:bCs w:val="1"/>
          <w:sz w:val="20"/>
          <w:szCs w:val="20"/>
          <w:rtl w:val="0"/>
        </w:rPr>
        <w:t xml:space="preserve">CPF:</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IDENTIDADE:</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ÓRGÃO EMISSOR:</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UF:</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0"/>
          <w:szCs w:val="20"/>
          <w:rtl w:val="0"/>
        </w:rPr>
        <w:t xml:space="preserve">ESTADO CIVIL:</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ESCOLARIDADE:</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DATA NASCIMENTO:</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b w:val="1"/>
          <w:bCs w:val="1"/>
          <w:rtl w:val="0"/>
        </w:rPr>
        <w:t xml:space="preserve">DATA DE FILIAÇÃO:</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0"/>
          <w:szCs w:val="20"/>
          <w:rtl w:val="0"/>
        </w:rPr>
        <w:t xml:space="preserve">FILIAÇÃO:</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13">
      <w:pPr>
        <w:spacing w:after="40" w:lineRule="auto"/>
        <w:rPr/>
      </w:pPr>
      <w:r w:rsidDel="00000000" w:rsidR="00000000" w:rsidRPr="00000000">
        <w:rPr>
          <w:rFonts w:ascii="Times New Roman" w:cs="Times New Roman" w:eastAsia="Times New Roman" w:hAnsi="Times New Roman"/>
          <w:b w:val="1"/>
          <w:bCs w:val="1"/>
          <w:sz w:val="20"/>
          <w:szCs w:val="20"/>
          <w:rtl w:val="0"/>
        </w:rPr>
        <w:t xml:space="preserve">ENDEREÇO:</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0"/>
          <w:szCs w:val="20"/>
          <w:rtl w:val="0"/>
        </w:rPr>
        <w:t xml:space="preserve">BAIRRO:</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0"/>
          <w:szCs w:val="20"/>
          <w:rtl w:val="0"/>
        </w:rPr>
        <w:t xml:space="preserve">CIDADE:</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14">
      <w:pPr>
        <w:spacing w:after="40" w:lineRule="auto"/>
        <w:rPr/>
      </w:pPr>
      <w:r w:rsidDel="00000000" w:rsidR="00000000" w:rsidRPr="00000000">
        <w:rPr>
          <w:rFonts w:ascii="Times New Roman" w:cs="Times New Roman" w:eastAsia="Times New Roman" w:hAnsi="Times New Roman"/>
          <w:b w:val="1"/>
          <w:bCs w:val="1"/>
          <w:sz w:val="20"/>
          <w:szCs w:val="20"/>
          <w:rtl w:val="0"/>
        </w:rPr>
        <w:t xml:space="preserve">ESTADO:</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0"/>
          <w:szCs w:val="20"/>
          <w:rtl w:val="0"/>
        </w:rPr>
        <w:t xml:space="preserve">CEP:</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FONES (fixo e celular):</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E – mail:</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15">
      <w:pPr>
        <w:spacing w:after="40" w:lineRule="auto"/>
        <w:rPr/>
      </w:pPr>
      <w:r w:rsidDel="00000000" w:rsidR="00000000" w:rsidRPr="00000000">
        <w:rPr>
          <w:rtl w:val="0"/>
        </w:rPr>
      </w:r>
    </w:p>
    <w:tbl>
      <w:tblPr>
        <w:tblStyle w:val="Table3"/>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233"/>
        <w:gridCol w:w="5233"/>
        <w:tblGridChange w:id="0">
          <w:tblGrid>
            <w:gridCol w:w="5233"/>
            <w:gridCol w:w="523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6">
            <w:pPr>
              <w:pBdr>
                <w:top w:color="000000" w:space="0" w:sz="6" w:val="single"/>
              </w:pBdr>
              <w:spacing w:before="320" w:lineRule="auto"/>
              <w:jc w:val="center"/>
              <w:rPr/>
            </w:pPr>
            <w:r w:rsidDel="00000000" w:rsidR="00000000" w:rsidRPr="00000000">
              <w:rPr>
                <w:rFonts w:ascii="Times New Roman" w:cs="Times New Roman" w:eastAsia="Times New Roman" w:hAnsi="Times New Roman"/>
                <w:b w:val="1"/>
                <w:bCs w:val="1"/>
                <w:sz w:val="18"/>
                <w:szCs w:val="18"/>
                <w:rtl w:val="0"/>
              </w:rPr>
              <w:t xml:space="preserve">ASSINATURA COORDENADOR GERAL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7">
            <w:pPr>
              <w:pBdr>
                <w:top w:color="000000" w:space="0" w:sz="6" w:val="single"/>
              </w:pBdr>
              <w:spacing w:before="320" w:lineRule="auto"/>
              <w:jc w:val="center"/>
              <w:rPr/>
            </w:pPr>
            <w:r w:rsidDel="00000000" w:rsidR="00000000" w:rsidRPr="00000000">
              <w:rPr>
                <w:rFonts w:ascii="Times New Roman" w:cs="Times New Roman" w:eastAsia="Times New Roman" w:hAnsi="Times New Roman"/>
                <w:b w:val="1"/>
                <w:bCs w:val="1"/>
                <w:sz w:val="18"/>
                <w:szCs w:val="18"/>
                <w:rtl w:val="0"/>
              </w:rPr>
              <w:t xml:space="preserve">ASSINATURA DO SERVIDOR</w:t>
            </w:r>
            <w:r w:rsidDel="00000000" w:rsidR="00000000" w:rsidRPr="00000000">
              <w:rPr>
                <w:rtl w:val="0"/>
              </w:rPr>
            </w:r>
          </w:p>
        </w:tc>
      </w:tr>
    </w:tbl>
    <w:p w:rsidR="00000000" w:rsidDel="00000000" w:rsidP="00000000" w:rsidRDefault="00000000" w:rsidRPr="00000000" w14:paraId="00000018">
      <w:pPr>
        <w:pBdr>
          <w:bottom w:color="000000" w:space="6" w:sz="6" w:val="single"/>
        </w:pBdr>
        <w:spacing w:after="120" w:before="80" w:lineRule="auto"/>
        <w:jc w:val="center"/>
        <w:rPr/>
      </w:pPr>
      <w:r w:rsidDel="00000000" w:rsidR="00000000" w:rsidRPr="00000000">
        <w:rPr>
          <w:rtl w:val="0"/>
        </w:rPr>
      </w:r>
    </w:p>
    <w:p w:rsidR="00000000" w:rsidDel="00000000" w:rsidP="00000000" w:rsidRDefault="00000000" w:rsidRPr="00000000" w14:paraId="00000019">
      <w:pPr>
        <w:pBdr>
          <w:bottom w:color="000000" w:space="6" w:sz="6" w:val="single"/>
        </w:pBdr>
        <w:spacing w:after="120" w:before="8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Natal, ________ de ______________________ de __________.</w:t>
      </w:r>
    </w:p>
    <w:p w:rsidR="00000000" w:rsidDel="00000000" w:rsidP="00000000" w:rsidRDefault="00000000" w:rsidRPr="00000000" w14:paraId="0000001A">
      <w:pPr>
        <w:pBdr>
          <w:bottom w:color="000000" w:space="6" w:sz="6" w:val="single"/>
        </w:pBdr>
        <w:spacing w:after="120" w:before="80" w:lineRule="auto"/>
        <w:jc w:val="center"/>
        <w:rPr/>
      </w:pPr>
      <w:r w:rsidDel="00000000" w:rsidR="00000000" w:rsidRPr="00000000">
        <w:rPr>
          <w:rtl w:val="0"/>
        </w:rPr>
      </w:r>
    </w:p>
    <w:p w:rsidR="00000000" w:rsidDel="00000000" w:rsidP="00000000" w:rsidRDefault="00000000" w:rsidRPr="00000000" w14:paraId="0000001B">
      <w:pPr>
        <w:spacing w:after="120" w:before="120" w:lineRule="auto"/>
        <w:jc w:val="center"/>
        <w:rPr/>
      </w:pPr>
      <w:r w:rsidDel="00000000" w:rsidR="00000000" w:rsidRPr="00000000">
        <w:rPr>
          <w:rFonts w:ascii="Times New Roman" w:cs="Times New Roman" w:eastAsia="Times New Roman" w:hAnsi="Times New Roman"/>
          <w:b w:val="1"/>
          <w:bCs w:val="1"/>
          <w:sz w:val="24"/>
          <w:szCs w:val="24"/>
          <w:rtl w:val="0"/>
        </w:rPr>
        <w:t xml:space="preserve">AUTORIZAÇÃO</w:t>
      </w:r>
      <w:r w:rsidDel="00000000" w:rsidR="00000000" w:rsidRPr="00000000">
        <w:rPr>
          <w:rtl w:val="0"/>
        </w:rPr>
      </w:r>
    </w:p>
    <w:p w:rsidR="00000000" w:rsidDel="00000000" w:rsidP="00000000" w:rsidRDefault="00000000" w:rsidRPr="00000000" w14:paraId="0000001C">
      <w:pPr>
        <w:spacing w:after="120" w:line="264" w:lineRule="auto"/>
        <w:jc w:val="both"/>
        <w:rPr/>
      </w:pPr>
      <w:r w:rsidDel="00000000" w:rsidR="00000000" w:rsidRPr="00000000">
        <w:rPr>
          <w:rFonts w:ascii="Times New Roman" w:cs="Times New Roman" w:eastAsia="Times New Roman" w:hAnsi="Times New Roman"/>
          <w:b w:val="1"/>
          <w:bCs w:val="1"/>
          <w:sz w:val="20"/>
          <w:szCs w:val="20"/>
          <w:rtl w:val="0"/>
        </w:rPr>
        <w:t xml:space="preserve">Eu, </w:t>
      </w:r>
      <w:r w:rsidDel="00000000" w:rsidR="00000000" w:rsidRPr="00000000">
        <w:rPr>
          <w:rFonts w:ascii="Times New Roman" w:cs="Times New Roman" w:eastAsia="Times New Roman" w:hAnsi="Times New Roman"/>
          <w:sz w:val="20"/>
          <w:szCs w:val="20"/>
          <w:rtl w:val="0"/>
        </w:rPr>
        <w:t xml:space="preserve">________________________________________________________ autorizo o desconto em folha de pagamento, em favor do </w:t>
      </w:r>
      <w:r w:rsidDel="00000000" w:rsidR="00000000" w:rsidRPr="00000000">
        <w:rPr>
          <w:rFonts w:ascii="Times New Roman" w:cs="Times New Roman" w:eastAsia="Times New Roman" w:hAnsi="Times New Roman"/>
          <w:b w:val="1"/>
          <w:bCs w:val="1"/>
          <w:sz w:val="20"/>
          <w:szCs w:val="20"/>
          <w:rtl w:val="0"/>
        </w:rPr>
        <w:t xml:space="preserve">SINDICATO DOS TRABALHADORES DO PODER JUDICIÁRIO FEDERAL NO ESTADO DO RIO GRANDE DO NORTE SINTRAJURN</w:t>
      </w:r>
      <w:r w:rsidDel="00000000" w:rsidR="00000000" w:rsidRPr="00000000">
        <w:rPr>
          <w:rFonts w:ascii="Times New Roman" w:cs="Times New Roman" w:eastAsia="Times New Roman" w:hAnsi="Times New Roman"/>
          <w:sz w:val="20"/>
          <w:szCs w:val="20"/>
          <w:rtl w:val="0"/>
        </w:rPr>
        <w:t xml:space="preserve">, no percentual de 0,6% (seis décimos por cento) de minha remuneração (após as deduções do Imposto de Renda, PSSS e das verbas indenizatórias), contribuição sindical respaldada no Art. 9º, “a” do Estatuto Social, no art. 8º, IV, da C.F. c/c o art. 240 “c” da Lei 8.112/90.</w:t>
      </w:r>
      <w:r w:rsidDel="00000000" w:rsidR="00000000" w:rsidRPr="00000000">
        <w:rPr>
          <w:rtl w:val="0"/>
        </w:rPr>
      </w:r>
    </w:p>
    <w:p w:rsidR="00000000" w:rsidDel="00000000" w:rsidP="00000000" w:rsidRDefault="00000000" w:rsidRPr="00000000" w14:paraId="0000001D">
      <w:pPr>
        <w:spacing w:after="40" w:lineRule="auto"/>
        <w:jc w:val="center"/>
        <w:rPr/>
      </w:pPr>
      <w:r w:rsidDel="00000000" w:rsidR="00000000" w:rsidRPr="00000000">
        <w:rPr>
          <w:rFonts w:ascii="Times New Roman" w:cs="Times New Roman" w:eastAsia="Times New Roman" w:hAnsi="Times New Roman"/>
          <w:sz w:val="20"/>
          <w:szCs w:val="20"/>
          <w:rtl w:val="0"/>
        </w:rPr>
        <w:t xml:space="preserve">________ / ________ / ________.</w:t>
      </w:r>
      <w:r w:rsidDel="00000000" w:rsidR="00000000" w:rsidRPr="00000000">
        <w:rPr>
          <w:rtl w:val="0"/>
        </w:rPr>
      </w:r>
    </w:p>
    <w:p w:rsidR="00000000" w:rsidDel="00000000" w:rsidP="00000000" w:rsidRDefault="00000000" w:rsidRPr="00000000" w14:paraId="0000001E">
      <w:pPr>
        <w:spacing w:before="320" w:lineRule="auto"/>
        <w:jc w:val="center"/>
        <w:rPr/>
      </w:pPr>
      <w:r w:rsidDel="00000000" w:rsidR="00000000" w:rsidRPr="00000000">
        <w:rPr>
          <w:rFonts w:ascii="Times New Roman" w:cs="Times New Roman" w:eastAsia="Times New Roman" w:hAnsi="Times New Roman"/>
          <w:sz w:val="20"/>
          <w:szCs w:val="20"/>
          <w:rtl w:val="0"/>
        </w:rPr>
        <w:t xml:space="preserve">____________________________________________</w:t>
      </w:r>
      <w:r w:rsidDel="00000000" w:rsidR="00000000" w:rsidRPr="00000000">
        <w:rPr>
          <w:rtl w:val="0"/>
        </w:rPr>
      </w:r>
    </w:p>
    <w:p w:rsidR="00000000" w:rsidDel="00000000" w:rsidP="00000000" w:rsidRDefault="00000000" w:rsidRPr="00000000" w14:paraId="0000001F">
      <w:pPr>
        <w:jc w:val="center"/>
        <w:rPr/>
      </w:pPr>
      <w:r w:rsidDel="00000000" w:rsidR="00000000" w:rsidRPr="00000000">
        <w:rPr>
          <w:rFonts w:ascii="Times New Roman" w:cs="Times New Roman" w:eastAsia="Times New Roman" w:hAnsi="Times New Roman"/>
          <w:b w:val="1"/>
          <w:bCs w:val="1"/>
          <w:sz w:val="18"/>
          <w:szCs w:val="18"/>
          <w:rtl w:val="0"/>
        </w:rPr>
        <w:t xml:space="preserve">ASSINATURA E MATRÍCULA</w:t>
      </w:r>
      <w:r w:rsidDel="00000000" w:rsidR="00000000" w:rsidRPr="00000000">
        <w:rPr>
          <w:rtl w:val="0"/>
        </w:rPr>
      </w:r>
    </w:p>
    <w:sectPr>
      <w:pgSz w:h="16838" w:w="11906" w:orient="portrait"/>
      <w:pgMar w:bottom="560" w:top="56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intrajurn.org.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rj1KSCU2Xm6EsILRFlHC8TWmjw==">CgMxLjAaHQoBMBIYChYIB0ISEhBBcmlhbCBVbmljb2RlIE1TOAByITFKaDU3SjhpZXcxRUhEb2MyTUNNeGZNODVTQ0xYOFV2dQ==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